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47" w:rsidRDefault="00B271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7147" w:rsidRDefault="00B27147">
      <w:pPr>
        <w:pStyle w:val="ConsPlusNormal"/>
        <w:jc w:val="both"/>
        <w:outlineLvl w:val="0"/>
      </w:pPr>
    </w:p>
    <w:p w:rsidR="00B27147" w:rsidRDefault="00B27147">
      <w:pPr>
        <w:pStyle w:val="ConsPlusTitle"/>
        <w:jc w:val="center"/>
      </w:pPr>
      <w:r>
        <w:t>МИНИСТЕРСТВО ФИНАНСОВ РОССИЙСКОЙ ФЕДЕРАЦИИ</w:t>
      </w:r>
    </w:p>
    <w:p w:rsidR="00B27147" w:rsidRDefault="00B27147">
      <w:pPr>
        <w:pStyle w:val="ConsPlusTitle"/>
        <w:jc w:val="center"/>
      </w:pPr>
    </w:p>
    <w:p w:rsidR="00B27147" w:rsidRDefault="00B27147">
      <w:pPr>
        <w:pStyle w:val="ConsPlusTitle"/>
        <w:jc w:val="center"/>
      </w:pPr>
      <w:r>
        <w:t>ФЕДЕРАЛЬНАЯ НАЛОГОВАЯ СЛУЖБА</w:t>
      </w:r>
    </w:p>
    <w:p w:rsidR="00B27147" w:rsidRDefault="00B27147">
      <w:pPr>
        <w:pStyle w:val="ConsPlusTitle"/>
        <w:jc w:val="center"/>
      </w:pPr>
    </w:p>
    <w:p w:rsidR="00B27147" w:rsidRDefault="00B27147">
      <w:pPr>
        <w:pStyle w:val="ConsPlusTitle"/>
        <w:jc w:val="center"/>
      </w:pPr>
      <w:r>
        <w:t>ПИСЬМО</w:t>
      </w:r>
    </w:p>
    <w:p w:rsidR="00B27147" w:rsidRDefault="00B27147">
      <w:pPr>
        <w:pStyle w:val="ConsPlusTitle"/>
        <w:jc w:val="center"/>
      </w:pPr>
      <w:r>
        <w:t>от 28 июня 2021 г. N ЕА-4-15/9015@</w:t>
      </w:r>
    </w:p>
    <w:p w:rsidR="00B27147" w:rsidRDefault="00B27147">
      <w:pPr>
        <w:pStyle w:val="ConsPlusNormal"/>
        <w:ind w:firstLine="540"/>
        <w:jc w:val="both"/>
      </w:pPr>
    </w:p>
    <w:p w:rsidR="00B27147" w:rsidRDefault="00B27147">
      <w:pPr>
        <w:pStyle w:val="ConsPlusNormal"/>
        <w:ind w:firstLine="540"/>
        <w:jc w:val="both"/>
      </w:pPr>
      <w:r>
        <w:t>Федеральная налоговая служба в связи с поступающими вопросами и введением на территории Российской Федерации с 1 июля 2021 года национальной системы прослеживаемости товаров, сообщает следующее.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По вопросу представления уведомления об имеющихся остатках товаров, подлежащих прослеживаемости (далее - Уведомление об остатках), в отношении товаров, имеющихся в собственности у юридического лица (индивидуального предпринимателя), используемых в качестве средств производства, для собственных нужд и учитываемых на бухгалтерском балансе в качестве основных средств, либо являющихся малоценным имуществом и впоследствии списываемых на затраты.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 xml:space="preserve">Понятийный аппарат, применяемый в рамках национальной системы прослеживаемости товаров, закреплен в </w:t>
      </w:r>
      <w:hyperlink r:id="rId5" w:history="1">
        <w:r>
          <w:rPr>
            <w:color w:val="0000FF"/>
          </w:rPr>
          <w:t>проекте</w:t>
        </w:r>
      </w:hyperlink>
      <w:r>
        <w:t xml:space="preserve">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"Об утверждении Порядка функционирования национальной системы прослеживаемости товаров" (далее - Проект постановления), который в настоящее время проходит процедуру утверждения.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 xml:space="preserve">Для целей национальной системы прослеживаемости товаров под "товаром, подлежащим прослеживаемости" понимается имущество, находящееся в собственности участника оборота товаров, соответствующее поименованным в </w:t>
      </w:r>
      <w:hyperlink r:id="rId7" w:history="1">
        <w:r>
          <w:rPr>
            <w:color w:val="0000FF"/>
          </w:rPr>
          <w:t>Перечне</w:t>
        </w:r>
      </w:hyperlink>
      <w:r>
        <w:t xml:space="preserve"> товаров, подлежащих прослеживаемости на территории Российской Федерации (далее - Перечень товаров), кодам вида товара в соответствии с единой Товарной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в отношении которого осуществляется прослеживаемость.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 xml:space="preserve">Таким образом, имущество, находящееся в собственности налогоплательщика соответствующее кодам единой Товарной </w:t>
      </w:r>
      <w:hyperlink r:id="rId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союза, указанным в </w:t>
      </w:r>
      <w:hyperlink r:id="rId10" w:history="1">
        <w:r>
          <w:rPr>
            <w:color w:val="0000FF"/>
          </w:rPr>
          <w:t>Перечне</w:t>
        </w:r>
      </w:hyperlink>
      <w:r>
        <w:t xml:space="preserve"> товаров, подлежит прослеживаемости, в том числе и используемое в качестве средств производства (переведено из состава товара в состав основных средств), малоценное имущество, используемое в основной деятельности.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2.3 статьи 23</w:t>
        </w:r>
      </w:hyperlink>
      <w:r>
        <w:t xml:space="preserve"> Налогового кодекса Российской Федерации в редакции Федерального закона от 09.11.2021 N 371-ФЗ "О внесении изменений в части первую и вторую Налогового кодекса Российской Федерации и Закон Российской Федерации "О налоговых органах Российской Федерации" (далее - Кодекс) налогоплательщики, осуществляющие операции с товарами, подлежащими прослеживаемости в соответствии с законодательством Российской Федерации, обязаны представлять в налоговый орган отчеты об операциях с товарами, подлежащими прослеживаемости, и документы, содержащие реквизиты прослеживаемости, в случаях и в порядке, предусмотренном Правительством Российской Федерации.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28</w:t>
        </w:r>
      </w:hyperlink>
      <w:r>
        <w:t xml:space="preserve"> Проекта постановления для присвоения регистрационного номера партии товара, подлежащего прослеживаемости (далее - РНПТ), на имеющиеся у юридических лиц (индивидуальных предпринимателей) остатки товаров, подлежащих прослеживаемости, юридическим лицом (индивидуальным предпринимателем) в ФНС России в электронной форме по телекоммуникационным каналам связи через оператора электронного документооборота направляется уведомление об имеющихся остатках товаров, подлежащих прослеживаемости (далее - Уведомление об остатках).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Уведомление об остатках заполняется на основании первичного документа, например, инвентаризационной описи либо бухгалтерской справки.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lastRenderedPageBreak/>
        <w:t xml:space="preserve">Уведомление об остатках составляется отдельно по каждому коду единой Товарной </w:t>
      </w:r>
      <w:hyperlink r:id="rId13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товара, подлежащего прослеживаемости.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В ответ на Уведомление об остатках ФНС России не позднее следующего календарного дня с даты получения Уведомления об остатках направляет по телекоммуникационным каналам связи через оператора электронного документооборота квитанцию с присвоенным РНПТ.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В случае наличия у собственника товара, подлежащего прослеживаемости, номера декларации на товары, оформленной на товары, ввезенные на территорию Российской Федерации в период с 01.01.2018 по 01.07.2021, в Уведомлении об остатках возможно указание РНПТ, сформированного самостоятельно из номера декларации на товары и порядкового номера товара в ней. В ответ на Уведомление об остатках, в котором указан самостоятельно сформированный РНПТ, ФНС России, в случае действительности и правильности номера декларации на товары и порядкового номера товара в ней, направит по телекоммуникационным каналам связи через оператора электронного документооборота квитанцию с РНПТ, самостоятельно сформированным собственником таких товаров.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РНПТ, полученный в ответ на Уведомление об остатках при последующей реализации товара, подлежащего прослеживаемости, подлежит отражению в электронных счет-фактурах (универсальных передаточных документах), сведения из которых включаются налоговую декларацию по налогу на добавленную стоимость либо в ежеквартальный отчет об операциях с товарами, подлежащими прослеживаемости.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5 статьи 169</w:t>
        </w:r>
      </w:hyperlink>
      <w:r>
        <w:t xml:space="preserve"> Кодекса при реализации товаров, подлежащих прослеживаемости, в счете-фактуре подлежат указанию реквизиты прослеживаемости (РНПТ, количественная единица измерения товара, используемая в целях осуществления прослеживаемости, количество товара, подлежащего прослеживаемости, в количественной единице измерения товара, используемой в целях осуществления прослеживаемости (далее - реквизиты прослеживаемости)).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Учитывая вышеизложенное, до осуществления операций с товарами, подлежащими прослеживаемости (например, продажа, безвозмездная передача, утилизация), необходимо представить уведомление об остатках для присвоения РНПТ.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Срок представления Уведомления об остатках не ограничен.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По вопросу объединения товаров в набор (комплект), например, включение монитора в состав автоматизированного рабочего места (далее - АРМ), данное включение товара в набор (комплект) не является основанием для прекращения прослеживаемости таких товаров, поскольку не происходит переработки товаров, изменения его первоначальных физических характеристик, товар не становится неотъемлемой частью другого имущества.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При последующей реализации АРМ, поскольку в состав набора (комплекта) входит товар, подлежащий прослеживаемости, счет-фактура или универсальный передаточный документ подлежит формированию в электронной форме. При этом в новых графах счета-фактуры, содержащих реквизиты прослеживаемости, подлежат отражению реквизиты прослеживаемости по каждому товару, подлежащему прослеживаемости, включенному в набор (комплект), в подстроках к строке с набором (комплектом).</w:t>
      </w:r>
    </w:p>
    <w:p w:rsidR="00B27147" w:rsidRDefault="00B27147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Федерации, Межрегиональным инспекциям ФНС России по крупнейшим налогоплательщикам и Межрегиональным инспекциям ФНС России по федеральным округам довести настоящее письмо до нижестоящих налоговых органов и налогоплательщиков.</w:t>
      </w:r>
    </w:p>
    <w:p w:rsidR="00B27147" w:rsidRDefault="00B27147">
      <w:pPr>
        <w:pStyle w:val="ConsPlusNormal"/>
        <w:ind w:firstLine="540"/>
        <w:jc w:val="both"/>
      </w:pPr>
    </w:p>
    <w:p w:rsidR="00B27147" w:rsidRDefault="00B27147">
      <w:pPr>
        <w:pStyle w:val="ConsPlusNormal"/>
        <w:jc w:val="right"/>
      </w:pPr>
      <w:r>
        <w:t>Государственный советник</w:t>
      </w:r>
    </w:p>
    <w:p w:rsidR="00B27147" w:rsidRDefault="00B27147">
      <w:pPr>
        <w:pStyle w:val="ConsPlusNormal"/>
        <w:jc w:val="right"/>
      </w:pPr>
      <w:r>
        <w:t>Российской Федерации</w:t>
      </w:r>
    </w:p>
    <w:p w:rsidR="00B27147" w:rsidRDefault="00B27147">
      <w:pPr>
        <w:pStyle w:val="ConsPlusNormal"/>
        <w:jc w:val="right"/>
      </w:pPr>
      <w:r>
        <w:t>2 класса</w:t>
      </w:r>
    </w:p>
    <w:p w:rsidR="00B27147" w:rsidRDefault="00B27147">
      <w:pPr>
        <w:pStyle w:val="ConsPlusNormal"/>
        <w:jc w:val="right"/>
      </w:pPr>
      <w:r>
        <w:lastRenderedPageBreak/>
        <w:t>А.В.ЕГОРИЧЕВ</w:t>
      </w:r>
    </w:p>
    <w:p w:rsidR="00B27147" w:rsidRDefault="00B27147">
      <w:pPr>
        <w:pStyle w:val="ConsPlusNormal"/>
        <w:jc w:val="both"/>
      </w:pPr>
    </w:p>
    <w:p w:rsidR="00B27147" w:rsidRDefault="00B27147">
      <w:pPr>
        <w:pStyle w:val="ConsPlusNormal"/>
        <w:jc w:val="both"/>
      </w:pPr>
    </w:p>
    <w:p w:rsidR="00B27147" w:rsidRDefault="00B27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CD1" w:rsidRDefault="00B80CD1">
      <w:bookmarkStart w:id="0" w:name="_GoBack"/>
      <w:bookmarkEnd w:id="0"/>
    </w:p>
    <w:sectPr w:rsidR="00B80CD1" w:rsidSect="004D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47"/>
    <w:rsid w:val="00B27147"/>
    <w:rsid w:val="00B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9051-6DD9-4DFD-B6B2-FF1643B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47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27147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2714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74D425342152960398A5AE099A68876880A91DE2B8FB280B6055299D971668B3B46C7D00695D68E7ECF91FDbC23F" TargetMode="External"/><Relationship Id="rId13" Type="http://schemas.openxmlformats.org/officeDocument/2006/relationships/hyperlink" Target="consultantplus://offline/ref=7B174D425342152960398A5AE099A68876880A91DE2B8FB280B6055299D971668B3B46C7D00695D68E7ECF91FDbC2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74D425342152960398A5AE099A6887688059CD8258FB280B6055299D97166993B1ECBD3068BD6806B99C0BB975374542BB94DD3BFDF71b02DF" TargetMode="External"/><Relationship Id="rId12" Type="http://schemas.openxmlformats.org/officeDocument/2006/relationships/hyperlink" Target="consultantplus://offline/ref=7B174D425342152960398A5AE099A6887688059CD8278FB280B6055299D97166993B1ECBD3068AD08A6B99C0BB975374542BB94DD3BFDF71b02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74D425342152960398A5AE099A6887688059CD8278FB280B6055299D97166993B1ECBD3068BD78A6B99C0BB975374542BB94DD3BFDF71b02DF" TargetMode="External"/><Relationship Id="rId11" Type="http://schemas.openxmlformats.org/officeDocument/2006/relationships/hyperlink" Target="consultantplus://offline/ref=7B174D425342152960398A5AE099A68876870F96D72A8FB280B6055299D97166993B1ECFD20683DDDD3189C4F2C15E695432A748CDBFbD2EF" TargetMode="External"/><Relationship Id="rId5" Type="http://schemas.openxmlformats.org/officeDocument/2006/relationships/hyperlink" Target="consultantplus://offline/ref=7B174D425342152960399655E7E3F3DB78870C93DE258FB280B6055299D971668B3B46C7D00695D68E7ECF91FDbC2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174D425342152960398A5AE099A6887688059CD8258FB280B6055299D97166993B1ECBD3068BD6806B99C0BB975374542BB94DD3BFDF71b02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174D425342152960398A5AE099A68876880A91DE2B8FB280B6055299D971668B3B46C7D00695D68E7ECF91FDbC23F" TargetMode="External"/><Relationship Id="rId14" Type="http://schemas.openxmlformats.org/officeDocument/2006/relationships/hyperlink" Target="consultantplus://offline/ref=7B174D425342152960398A5AE099A68876880597DE228FB280B6055299D97166993B1ECED10289DDDD3189C4F2C15E695432A748CDBFbD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2021-07-30T05:54:00Z</dcterms:created>
  <dcterms:modified xsi:type="dcterms:W3CDTF">2021-07-30T05:55:00Z</dcterms:modified>
</cp:coreProperties>
</file>